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F235" w14:textId="77777777" w:rsidR="006176A6" w:rsidRDefault="006176A6" w:rsidP="006176A6">
      <w:pPr>
        <w:jc w:val="both"/>
      </w:pPr>
    </w:p>
    <w:p w14:paraId="48E8C175" w14:textId="77777777" w:rsidR="006176A6" w:rsidRDefault="006176A6" w:rsidP="006176A6">
      <w:pPr>
        <w:jc w:val="both"/>
        <w:rPr>
          <w:b/>
          <w:bCs/>
        </w:rPr>
      </w:pPr>
      <w:r>
        <w:rPr>
          <w:b/>
          <w:bCs/>
        </w:rPr>
        <w:t>Allegato</w:t>
      </w:r>
    </w:p>
    <w:p w14:paraId="2452760E" w14:textId="77777777" w:rsidR="006176A6" w:rsidRDefault="006176A6" w:rsidP="006176A6">
      <w:pPr>
        <w:jc w:val="both"/>
      </w:pPr>
      <w:r w:rsidRPr="0011169D">
        <w:rPr>
          <w:b/>
          <w:bCs/>
        </w:rPr>
        <w:t>I numeri</w:t>
      </w:r>
      <w:r>
        <w:rPr>
          <w:b/>
          <w:bCs/>
        </w:rPr>
        <w:t xml:space="preserve"> della Food Valley</w:t>
      </w:r>
      <w:r>
        <w:t xml:space="preserve"> - </w:t>
      </w:r>
      <w:r w:rsidRPr="0011169D">
        <w:t xml:space="preserve">L’agricoltura e l’agroalimentare emiliano-romagnoli nell’anno della pandemia ha saputo tenere: il valore della produzione agricola regionale si attesta a </w:t>
      </w:r>
      <w:r w:rsidRPr="0082562D">
        <w:rPr>
          <w:b/>
          <w:bCs/>
        </w:rPr>
        <w:t>4,5 miliardi di euro (+8%)</w:t>
      </w:r>
      <w:r w:rsidRPr="0011169D">
        <w:t xml:space="preserve"> e la qualità delle eccellenze emiliano-romagnole hanno continuato a fare la differenza. Sempre nel 2020, il valore dell’export agroalimentare dell’Emilia-Romagna ha rappresentato il 16% di quello nazionale. Altissima</w:t>
      </w:r>
      <w:r>
        <w:t>, appunto,</w:t>
      </w:r>
      <w:r w:rsidRPr="0011169D">
        <w:t xml:space="preserve"> la </w:t>
      </w:r>
      <w:r w:rsidRPr="0082562D">
        <w:rPr>
          <w:b/>
          <w:bCs/>
        </w:rPr>
        <w:t>qualità</w:t>
      </w:r>
      <w:r w:rsidRPr="0011169D">
        <w:t xml:space="preserve">. Secondo il Rapporto Ismea </w:t>
      </w:r>
      <w:proofErr w:type="spellStart"/>
      <w:r w:rsidRPr="0011169D">
        <w:t>Qualivita</w:t>
      </w:r>
      <w:proofErr w:type="spellEnd"/>
      <w:r w:rsidRPr="0011169D">
        <w:t xml:space="preserve"> 2020, </w:t>
      </w:r>
      <w:r w:rsidRPr="0082562D">
        <w:rPr>
          <w:b/>
          <w:bCs/>
        </w:rPr>
        <w:t>l’Emilia-Romagna si colloca al primo posto per il valore della produzione di DOP e IGP alimentari</w:t>
      </w:r>
      <w:r w:rsidRPr="0011169D">
        <w:t xml:space="preserve"> (3,1 miliardi di euro, oltre il 40% del valore nazionale) e al settimo in quello vitivinicolo (448 milioni, con un incremento del 13,4%). Tra le prime dieci DOP di tutto il Paese per volume produttivo, quattro sono dell’Emilia-Romagna (Parmigiano Reggiano, Aceto Balsamico Tradizionale, Prosciutto di Parma, Mortadella di Bologna). Una terra che primeggia sui formaggi, sulla carne (le DOP sono al 50% di produzione del valore di mercato nazionale, con 1 miliardo di euro), l’aceto balsamico tradizionale (383 milioni di euro alla produzione).</w:t>
      </w:r>
    </w:p>
    <w:p w14:paraId="0A87B4AE" w14:textId="77777777" w:rsidR="006176A6" w:rsidRDefault="006176A6" w:rsidP="006176A6">
      <w:pPr>
        <w:jc w:val="both"/>
      </w:pPr>
    </w:p>
    <w:p w14:paraId="132B3687" w14:textId="77777777" w:rsidR="006176A6" w:rsidRDefault="006176A6" w:rsidP="006176A6">
      <w:pPr>
        <w:jc w:val="both"/>
      </w:pPr>
      <w:bookmarkStart w:id="0" w:name="_Hlk89944209"/>
      <w:r>
        <w:rPr>
          <w:b/>
          <w:bCs/>
        </w:rPr>
        <w:t>I</w:t>
      </w:r>
      <w:r w:rsidRPr="00341B88">
        <w:rPr>
          <w:b/>
          <w:bCs/>
        </w:rPr>
        <w:t xml:space="preserve"> numeri</w:t>
      </w:r>
      <w:r>
        <w:rPr>
          <w:b/>
          <w:bCs/>
        </w:rPr>
        <w:t xml:space="preserve"> della Motor Valley</w:t>
      </w:r>
      <w:r>
        <w:t xml:space="preserve"> - Quella dell’Emilia-Romagna è la vera Motor Valley internazionale: </w:t>
      </w:r>
      <w:r w:rsidRPr="00EC7B0A">
        <w:rPr>
          <w:b/>
          <w:bCs/>
        </w:rPr>
        <w:t>188 team sportivi</w:t>
      </w:r>
      <w:r>
        <w:t xml:space="preserve">, </w:t>
      </w:r>
      <w:r w:rsidRPr="00EC7B0A">
        <w:rPr>
          <w:b/>
          <w:bCs/>
        </w:rPr>
        <w:t>15 musei specializzati</w:t>
      </w:r>
      <w:r>
        <w:t xml:space="preserve">, </w:t>
      </w:r>
      <w:r w:rsidRPr="00EC7B0A">
        <w:rPr>
          <w:b/>
          <w:bCs/>
        </w:rPr>
        <w:t>16 collezioni private</w:t>
      </w:r>
      <w:r>
        <w:t xml:space="preserve">, </w:t>
      </w:r>
      <w:r w:rsidRPr="00EC7B0A">
        <w:rPr>
          <w:b/>
          <w:bCs/>
        </w:rPr>
        <w:t>4 autodromi e 11 piste da karting</w:t>
      </w:r>
      <w:r>
        <w:t xml:space="preserve">. Vi operano specialisti del restauro di auto e moto d’epoca, imprese di eccellenza nel design e nella produzione di accessori, parti e componenti, nonché centri di ricerca e sviluppo. Ancora: dal punto di vista industriale, </w:t>
      </w:r>
      <w:r w:rsidRPr="00EC7B0A">
        <w:rPr>
          <w:b/>
          <w:bCs/>
        </w:rPr>
        <w:t>16.500 imprese per oltre 66mila addetti</w:t>
      </w:r>
      <w:r>
        <w:t xml:space="preserve">, il 10 per cento dell’intera filiera nazionale, con un </w:t>
      </w:r>
      <w:r w:rsidRPr="00EC7B0A">
        <w:rPr>
          <w:b/>
          <w:bCs/>
        </w:rPr>
        <w:t>export di 5 miliardi di euro</w:t>
      </w:r>
      <w:r>
        <w:t xml:space="preserve">. E la Motor Valley è anche </w:t>
      </w:r>
      <w:r w:rsidRPr="00EC7B0A">
        <w:rPr>
          <w:b/>
          <w:bCs/>
        </w:rPr>
        <w:t>un prodotto turistico</w:t>
      </w:r>
      <w:r>
        <w:t xml:space="preserve">: i visitatori totali di musei e collezioni, insieme agli spettatori degli eventi che si svolgono negli autodromi emiliano-romagnoli, sono circa </w:t>
      </w:r>
      <w:r w:rsidRPr="00EC7B0A">
        <w:rPr>
          <w:b/>
          <w:bCs/>
        </w:rPr>
        <w:t>1,8 milioni</w:t>
      </w:r>
      <w:r>
        <w:t xml:space="preserve"> (il 44% italiani e il 56% stranieri), con </w:t>
      </w:r>
      <w:r w:rsidRPr="00EC7B0A">
        <w:rPr>
          <w:b/>
          <w:bCs/>
        </w:rPr>
        <w:t>1.190.000 presenze turistiche</w:t>
      </w:r>
      <w:r>
        <w:t xml:space="preserve">, cioè pernottamenti. La ricaduta economica derivante dal movimento turistico ed escursionistico ammonta complessivamente a </w:t>
      </w:r>
      <w:r w:rsidRPr="00EC7B0A">
        <w:rPr>
          <w:b/>
          <w:bCs/>
        </w:rPr>
        <w:t>301 milioni di euro</w:t>
      </w:r>
      <w:r>
        <w:t>.</w:t>
      </w:r>
    </w:p>
    <w:bookmarkEnd w:id="0"/>
    <w:p w14:paraId="7BD79F2C" w14:textId="77777777" w:rsidR="006176A6" w:rsidRDefault="006176A6" w:rsidP="006176A6">
      <w:pPr>
        <w:jc w:val="both"/>
      </w:pPr>
    </w:p>
    <w:p w14:paraId="05752E38" w14:textId="77777777" w:rsidR="00152467" w:rsidRDefault="00152467"/>
    <w:sectPr w:rsidR="001524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6A6"/>
    <w:rsid w:val="00152467"/>
    <w:rsid w:val="0061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3E4E"/>
  <w15:chartTrackingRefBased/>
  <w15:docId w15:val="{10AAAA45-9488-4B4B-B634-ED70C418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76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1</cp:revision>
  <dcterms:created xsi:type="dcterms:W3CDTF">2021-12-09T11:35:00Z</dcterms:created>
  <dcterms:modified xsi:type="dcterms:W3CDTF">2021-12-09T11:37:00Z</dcterms:modified>
</cp:coreProperties>
</file>